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"/>
        <w:gridCol w:w="8427"/>
      </w:tblGrid>
      <w:tr w:rsidR="00D71E4C" w:rsidRPr="00D71E4C" w14:paraId="663C6EB2" w14:textId="77777777" w:rsidTr="00D71E4C">
        <w:trPr>
          <w:jc w:val="center"/>
        </w:trPr>
        <w:tc>
          <w:tcPr>
            <w:tcW w:w="105" w:type="dxa"/>
            <w:vAlign w:val="center"/>
            <w:hideMark/>
          </w:tcPr>
          <w:p w14:paraId="101A8DCE" w14:textId="77777777" w:rsidR="00D71E4C" w:rsidRPr="00D71E4C" w:rsidRDefault="00D71E4C" w:rsidP="00D71E4C">
            <w:r w:rsidRPr="00D71E4C">
              <w:t> </w:t>
            </w:r>
          </w:p>
        </w:tc>
        <w:tc>
          <w:tcPr>
            <w:tcW w:w="13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EDD4B" w14:textId="77777777" w:rsidR="00D71E4C" w:rsidRPr="00D71E4C" w:rsidRDefault="00D71E4C" w:rsidP="00D71E4C">
            <w:r w:rsidRPr="00D71E4C">
              <w:rPr>
                <w:b/>
                <w:bCs/>
              </w:rPr>
              <w:t> MGN</w:t>
            </w:r>
          </w:p>
        </w:tc>
      </w:tr>
      <w:tr w:rsidR="00D71E4C" w:rsidRPr="00D71E4C" w14:paraId="0BD1229B" w14:textId="77777777" w:rsidTr="00D71E4C">
        <w:trPr>
          <w:jc w:val="center"/>
        </w:trPr>
        <w:tc>
          <w:tcPr>
            <w:tcW w:w="105" w:type="dxa"/>
            <w:vAlign w:val="center"/>
            <w:hideMark/>
          </w:tcPr>
          <w:p w14:paraId="376F8472" w14:textId="77777777" w:rsidR="00D71E4C" w:rsidRPr="00D71E4C" w:rsidRDefault="00D71E4C" w:rsidP="00D71E4C">
            <w:r w:rsidRPr="00D71E4C">
              <w:t> </w:t>
            </w:r>
          </w:p>
        </w:tc>
        <w:tc>
          <w:tcPr>
            <w:tcW w:w="13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8E4D3" w14:textId="77777777" w:rsidR="00D71E4C" w:rsidRPr="00D71E4C" w:rsidRDefault="00D71E4C" w:rsidP="00D71E4C">
            <w:pPr>
              <w:rPr>
                <w:b/>
                <w:bCs/>
              </w:rPr>
            </w:pPr>
            <w:r w:rsidRPr="00D71E4C">
              <w:t xml:space="preserve">Des de la </w:t>
            </w:r>
            <w:r w:rsidRPr="00D71E4C">
              <w:rPr>
                <w:b/>
                <w:bCs/>
              </w:rPr>
              <w:t>UGT volem</w:t>
            </w:r>
            <w:r w:rsidRPr="00D71E4C">
              <w:t xml:space="preserve"> compartir amb tota la plantilla els principals punts tractats a la darrera </w:t>
            </w:r>
            <w:r w:rsidRPr="00D71E4C">
              <w:rPr>
                <w:b/>
                <w:bCs/>
              </w:rPr>
              <w:t>Mesa General de Negociació:</w:t>
            </w:r>
          </w:p>
          <w:p w14:paraId="3DAF6392" w14:textId="77777777" w:rsidR="00D71E4C" w:rsidRPr="00D71E4C" w:rsidRDefault="00D71E4C" w:rsidP="00D71E4C"/>
          <w:p w14:paraId="0C8BA79E" w14:textId="77777777" w:rsidR="00D71E4C" w:rsidRPr="00D71E4C" w:rsidRDefault="00D71E4C" w:rsidP="00D71E4C">
            <w:pPr>
              <w:rPr>
                <w:b/>
                <w:bCs/>
              </w:rPr>
            </w:pPr>
            <w:r w:rsidRPr="00D71E4C">
              <w:rPr>
                <w:b/>
                <w:bCs/>
              </w:rPr>
              <w:t>Qüestions prèvies:</w:t>
            </w:r>
          </w:p>
          <w:p w14:paraId="64AA0820" w14:textId="77777777" w:rsidR="00D71E4C" w:rsidRPr="00D71E4C" w:rsidRDefault="00D71E4C" w:rsidP="00D71E4C">
            <w:r w:rsidRPr="00D71E4C">
              <w:rPr>
                <w:b/>
                <w:bCs/>
              </w:rPr>
              <w:t>“Sentència de les ulleres”</w:t>
            </w:r>
            <w:r w:rsidRPr="00D71E4C">
              <w:br/>
              <w:t>Hem demanat l’estat d’aplicació de la sentència del TJUE de 22 de setembre de 2022. RRHH ens ha informat que estan ultimant una proposta que permetrà donar compliment a aquesta sentència. L’informe presentat reconeix que la Diputació ha de compensar les persones empleades que utilitzen dispositius correctors especials per treballar davant de pantalles de visualització de dades.</w:t>
            </w:r>
          </w:p>
          <w:p w14:paraId="6A06A883" w14:textId="77777777" w:rsidR="00D71E4C" w:rsidRPr="00D71E4C" w:rsidRDefault="00D71E4C" w:rsidP="00D71E4C">
            <w:r w:rsidRPr="00D71E4C">
              <w:rPr>
                <w:b/>
                <w:bCs/>
              </w:rPr>
              <w:t>Bibliobusos</w:t>
            </w:r>
            <w:r w:rsidRPr="00D71E4C">
              <w:br/>
              <w:t>Hem exposat un problema recent amb els permisos de conducció que està afectant el servei. L’administració s’ha compromès a revisar la situació amb urgència per trobar una solució ràpida.</w:t>
            </w:r>
          </w:p>
          <w:p w14:paraId="1C7B9138" w14:textId="77777777" w:rsidR="00D71E4C" w:rsidRPr="00D71E4C" w:rsidRDefault="00D71E4C" w:rsidP="00D71E4C"/>
          <w:p w14:paraId="4B7ECCD6" w14:textId="77777777" w:rsidR="00D71E4C" w:rsidRPr="00D71E4C" w:rsidRDefault="00D71E4C" w:rsidP="00D71E4C">
            <w:pPr>
              <w:rPr>
                <w:b/>
                <w:bCs/>
              </w:rPr>
            </w:pPr>
            <w:r w:rsidRPr="00D71E4C">
              <w:rPr>
                <w:b/>
                <w:bCs/>
              </w:rPr>
              <w:t>Informacions de RRHH</w:t>
            </w:r>
          </w:p>
          <w:p w14:paraId="5A85101F" w14:textId="77777777" w:rsidR="00D71E4C" w:rsidRPr="00D71E4C" w:rsidRDefault="00D71E4C" w:rsidP="00D71E4C">
            <w:r w:rsidRPr="00D71E4C">
              <w:rPr>
                <w:b/>
                <w:bCs/>
              </w:rPr>
              <w:t>Adaptació a la Llei 4/2024 – Agents Forestals i Mediambientals</w:t>
            </w:r>
            <w:r w:rsidRPr="00D71E4C">
              <w:br/>
              <w:t>La Diputació està adaptant la classificació del personal segons la nova Llei. Això inclou:</w:t>
            </w:r>
          </w:p>
          <w:p w14:paraId="3DC8620F" w14:textId="77777777" w:rsidR="00D71E4C" w:rsidRPr="00D71E4C" w:rsidRDefault="00D71E4C" w:rsidP="00D71E4C">
            <w:pPr>
              <w:numPr>
                <w:ilvl w:val="0"/>
                <w:numId w:val="1"/>
              </w:numPr>
            </w:pPr>
            <w:r w:rsidRPr="00D71E4C">
              <w:t xml:space="preserve">Creació de la nova categoria </w:t>
            </w:r>
            <w:r w:rsidRPr="00D71E4C">
              <w:rPr>
                <w:b/>
                <w:bCs/>
              </w:rPr>
              <w:t>Agents Forestals i Mediambientals</w:t>
            </w:r>
            <w:r w:rsidRPr="00D71E4C">
              <w:t xml:space="preserve"> dins l’escala d’Administració Especial.</w:t>
            </w:r>
          </w:p>
          <w:p w14:paraId="4B66A966" w14:textId="77777777" w:rsidR="00D71E4C" w:rsidRPr="00D71E4C" w:rsidRDefault="00D71E4C" w:rsidP="00D71E4C">
            <w:pPr>
              <w:numPr>
                <w:ilvl w:val="0"/>
                <w:numId w:val="1"/>
              </w:numPr>
            </w:pPr>
            <w:r w:rsidRPr="00D71E4C">
              <w:t xml:space="preserve">Extinció de la categoria actual </w:t>
            </w:r>
            <w:r w:rsidRPr="00D71E4C">
              <w:rPr>
                <w:b/>
                <w:bCs/>
              </w:rPr>
              <w:t>Guarda Forestal (C2)</w:t>
            </w:r>
            <w:r w:rsidRPr="00D71E4C">
              <w:t xml:space="preserve"> i creació d’una nova categoria C1, que permetrà promoció interna.</w:t>
            </w:r>
          </w:p>
          <w:p w14:paraId="3C7D80A0" w14:textId="77777777" w:rsidR="00D71E4C" w:rsidRPr="00D71E4C" w:rsidRDefault="00D71E4C" w:rsidP="00D71E4C">
            <w:pPr>
              <w:numPr>
                <w:ilvl w:val="0"/>
                <w:numId w:val="1"/>
              </w:numPr>
            </w:pPr>
            <w:r w:rsidRPr="00D71E4C">
              <w:t xml:space="preserve">Els llocs passaran a denominar-se </w:t>
            </w:r>
            <w:r w:rsidRPr="00D71E4C">
              <w:rPr>
                <w:b/>
                <w:bCs/>
              </w:rPr>
              <w:t>Agents d’Espais Naturals.</w:t>
            </w:r>
          </w:p>
          <w:p w14:paraId="35BC5A69" w14:textId="77777777" w:rsidR="00D71E4C" w:rsidRPr="00D71E4C" w:rsidRDefault="00D71E4C" w:rsidP="00D71E4C">
            <w:pPr>
              <w:numPr>
                <w:ilvl w:val="0"/>
                <w:numId w:val="1"/>
              </w:numPr>
            </w:pPr>
            <w:r w:rsidRPr="00D71E4C">
              <w:t>Es reconeix que la Diputació no té competències de seguretat pública ni funcions policials, i les funcions dels agents seran mediambientals i de gestió del territori.</w:t>
            </w:r>
          </w:p>
          <w:p w14:paraId="15E53148" w14:textId="77777777" w:rsidR="00D71E4C" w:rsidRPr="00D71E4C" w:rsidRDefault="00D71E4C" w:rsidP="00D71E4C">
            <w:pPr>
              <w:rPr>
                <w:b/>
                <w:bCs/>
              </w:rPr>
            </w:pPr>
          </w:p>
          <w:p w14:paraId="14A06768" w14:textId="77777777" w:rsidR="00D71E4C" w:rsidRPr="00D71E4C" w:rsidRDefault="00D71E4C" w:rsidP="00D71E4C">
            <w:pPr>
              <w:rPr>
                <w:b/>
                <w:bCs/>
              </w:rPr>
            </w:pPr>
            <w:r w:rsidRPr="00D71E4C">
              <w:rPr>
                <w:b/>
                <w:bCs/>
              </w:rPr>
              <w:t>Ajut per treballadors/es amb persones amb discapacitat a càrrec:</w:t>
            </w:r>
          </w:p>
          <w:p w14:paraId="68ABC8DC" w14:textId="77777777" w:rsidR="00D71E4C" w:rsidRPr="00D71E4C" w:rsidRDefault="00D71E4C" w:rsidP="00D71E4C">
            <w:pPr>
              <w:numPr>
                <w:ilvl w:val="0"/>
                <w:numId w:val="2"/>
              </w:numPr>
            </w:pPr>
            <w:r w:rsidRPr="00D71E4C">
              <w:t>Les persones amb grau 1 de discapacitat rebran l’ajut corresponent als mesos de novembre i desembre a gener de 2026.</w:t>
            </w:r>
          </w:p>
          <w:p w14:paraId="21459616" w14:textId="77777777" w:rsidR="00D71E4C" w:rsidRPr="00D71E4C" w:rsidRDefault="00D71E4C" w:rsidP="00D71E4C">
            <w:pPr>
              <w:numPr>
                <w:ilvl w:val="0"/>
                <w:numId w:val="2"/>
              </w:numPr>
            </w:pPr>
            <w:r w:rsidRPr="00D71E4C">
              <w:t>Les persones amb grau 2 i 3 el rebran en els terminis habituals.</w:t>
            </w:r>
          </w:p>
          <w:p w14:paraId="059B8EA1" w14:textId="77777777" w:rsidR="00D71E4C" w:rsidRPr="00D71E4C" w:rsidRDefault="00D71E4C" w:rsidP="00D71E4C">
            <w:pPr>
              <w:rPr>
                <w:b/>
                <w:bCs/>
              </w:rPr>
            </w:pPr>
          </w:p>
          <w:p w14:paraId="3BBB78A7" w14:textId="77777777" w:rsidR="00D71E4C" w:rsidRPr="00D71E4C" w:rsidRDefault="00D71E4C" w:rsidP="00D71E4C">
            <w:pPr>
              <w:rPr>
                <w:b/>
                <w:bCs/>
              </w:rPr>
            </w:pPr>
            <w:r w:rsidRPr="00D71E4C">
              <w:rPr>
                <w:b/>
                <w:bCs/>
              </w:rPr>
              <w:t>Punts principals tractats a l’ordre del dia:</w:t>
            </w:r>
          </w:p>
          <w:p w14:paraId="2210610E" w14:textId="77777777" w:rsidR="00D71E4C" w:rsidRPr="00D71E4C" w:rsidRDefault="00D71E4C" w:rsidP="00D71E4C">
            <w:pPr>
              <w:rPr>
                <w:b/>
                <w:bCs/>
              </w:rPr>
            </w:pPr>
          </w:p>
          <w:p w14:paraId="69682D60" w14:textId="77777777" w:rsidR="00D71E4C" w:rsidRPr="00D71E4C" w:rsidRDefault="00D71E4C" w:rsidP="00D71E4C">
            <w:pPr>
              <w:numPr>
                <w:ilvl w:val="0"/>
                <w:numId w:val="3"/>
              </w:numPr>
            </w:pPr>
            <w:r w:rsidRPr="00D71E4C">
              <w:rPr>
                <w:b/>
                <w:bCs/>
              </w:rPr>
              <w:lastRenderedPageBreak/>
              <w:t>Modificació de l’article 7 de l’Acord de condicions de treball</w:t>
            </w:r>
            <w:r w:rsidRPr="00D71E4C">
              <w:br/>
              <w:t>S’ha aprovat modificar la manera de resoldre empats en les proves selectives de les borses de treball. Els criteris prioritzaran la puntuació en la prova pràctica i en cas que l’empat persisteixi, es tindran en compte criteris de discriminació positiva per gènere, víctimes de violència de gènere, persones en situació d’atur i majors de 45 anys.</w:t>
            </w:r>
          </w:p>
          <w:p w14:paraId="5CA1AD2A" w14:textId="77777777" w:rsidR="00D71E4C" w:rsidRPr="00D71E4C" w:rsidRDefault="00D71E4C" w:rsidP="00D71E4C"/>
          <w:p w14:paraId="417D16AC" w14:textId="77777777" w:rsidR="00D71E4C" w:rsidRPr="00D71E4C" w:rsidRDefault="00D71E4C" w:rsidP="00D71E4C">
            <w:pPr>
              <w:numPr>
                <w:ilvl w:val="0"/>
                <w:numId w:val="3"/>
              </w:numPr>
            </w:pPr>
            <w:r w:rsidRPr="00D71E4C">
              <w:rPr>
                <w:b/>
                <w:bCs/>
              </w:rPr>
              <w:t>Pagament de complements de nocturnitat i festius</w:t>
            </w:r>
            <w:r w:rsidRPr="00D71E4C">
              <w:br/>
              <w:t>Hem demanat que la Diputació adapti la seva política als criteris establerts pel Tribunal Suprem (sentència del 30 de juny de 2025). Això significa que els complements de treball nocturn i festiu s’han de percebre també durant períodes d’incapacitat temporal, vacances i permisos. RRHH prepararà una proposta, però sense efectes retroactius, fet que no compartim i que seguirem demanant.</w:t>
            </w:r>
          </w:p>
          <w:p w14:paraId="76DBAC55" w14:textId="77777777" w:rsidR="00D71E4C" w:rsidRPr="00D71E4C" w:rsidRDefault="00D71E4C" w:rsidP="00D71E4C"/>
          <w:p w14:paraId="646F2FA3" w14:textId="77777777" w:rsidR="00D71E4C" w:rsidRPr="00D71E4C" w:rsidRDefault="00D71E4C" w:rsidP="00D71E4C">
            <w:pPr>
              <w:numPr>
                <w:ilvl w:val="0"/>
                <w:numId w:val="3"/>
              </w:numPr>
            </w:pPr>
            <w:r w:rsidRPr="00D71E4C">
              <w:rPr>
                <w:b/>
                <w:bCs/>
              </w:rPr>
              <w:t>Segona activitat per personal amb alta càrrega física</w:t>
            </w:r>
            <w:r w:rsidRPr="00D71E4C">
              <w:br/>
              <w:t>Hem donat suport a la proposta de la CGT d’establir un sistema de “segona activitat” per a les persones amb feines de gran desgast físic. Aquesta mesura protegeix la salut laboral i reconeix l’experiència del personal d’oficis, permetent una transició digna cap a llocs amb menor impacte físic. Des de la UGTDIBA presentarem una proposta concreta perquè la Diputació implementi aquesta iniciativa.</w:t>
            </w:r>
          </w:p>
          <w:p w14:paraId="18837CAC" w14:textId="77777777" w:rsidR="00D71E4C" w:rsidRPr="00D71E4C" w:rsidRDefault="00D71E4C" w:rsidP="00D71E4C"/>
          <w:p w14:paraId="0752A103" w14:textId="77777777" w:rsidR="00D71E4C" w:rsidRPr="00D71E4C" w:rsidRDefault="00D71E4C" w:rsidP="00D71E4C">
            <w:r w:rsidRPr="00D71E4C">
              <w:rPr>
                <w:b/>
                <w:bCs/>
              </w:rPr>
              <w:t>Sempre al vostre costat</w:t>
            </w:r>
          </w:p>
          <w:p w14:paraId="07F7B15B" w14:textId="77777777" w:rsidR="00D71E4C" w:rsidRPr="00D71E4C" w:rsidRDefault="00D71E4C" w:rsidP="00D71E4C">
            <w:r w:rsidRPr="00D71E4C">
              <w:t> </w:t>
            </w:r>
          </w:p>
          <w:p w14:paraId="445BAB8D" w14:textId="77777777" w:rsidR="00D71E4C" w:rsidRPr="00D71E4C" w:rsidRDefault="00D71E4C" w:rsidP="00D71E4C">
            <w:r w:rsidRPr="00D71E4C">
              <w:t> </w:t>
            </w:r>
          </w:p>
        </w:tc>
      </w:tr>
    </w:tbl>
    <w:p w14:paraId="0238D6C5" w14:textId="77777777" w:rsidR="00CE1E5E" w:rsidRPr="00D71E4C" w:rsidRDefault="00CE1E5E" w:rsidP="00D71E4C"/>
    <w:sectPr w:rsidR="00CE1E5E" w:rsidRPr="00D71E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F26CA"/>
    <w:multiLevelType w:val="multilevel"/>
    <w:tmpl w:val="8E6E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E0D1D"/>
    <w:multiLevelType w:val="multilevel"/>
    <w:tmpl w:val="78F0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5C47A3"/>
    <w:multiLevelType w:val="hybridMultilevel"/>
    <w:tmpl w:val="3A16EBC8"/>
    <w:lvl w:ilvl="0" w:tplc="D2AEED68">
      <w:start w:val="1"/>
      <w:numFmt w:val="decimal"/>
      <w:lvlText w:val="%1."/>
      <w:lvlJc w:val="left"/>
      <w:pPr>
        <w:ind w:left="720" w:hanging="360"/>
      </w:pPr>
      <w:rPr>
        <w:b/>
        <w:color w:val="C0000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8739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2833075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631715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4C"/>
    <w:rsid w:val="000B3AC6"/>
    <w:rsid w:val="00CE1E5E"/>
    <w:rsid w:val="00D71E4C"/>
    <w:rsid w:val="00E3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B1CA"/>
  <w15:chartTrackingRefBased/>
  <w15:docId w15:val="{CBB069C5-DFE9-44B4-8F4B-393535A6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D71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71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1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71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71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71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71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71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71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71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71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71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71E4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71E4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71E4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71E4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71E4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71E4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71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71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71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71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1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71E4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71E4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71E4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71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71E4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71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TUGAS ROCA, RUBEN</dc:creator>
  <cp:keywords/>
  <dc:description/>
  <cp:lastModifiedBy>TUGAS ROCA, RUBEN</cp:lastModifiedBy>
  <cp:revision>1</cp:revision>
  <dcterms:created xsi:type="dcterms:W3CDTF">2025-11-18T10:30:00Z</dcterms:created>
  <dcterms:modified xsi:type="dcterms:W3CDTF">2025-11-18T10:31:00Z</dcterms:modified>
</cp:coreProperties>
</file>